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677" w:rsidRDefault="00D96677" w:rsidP="00D96677">
      <w:pPr>
        <w:pStyle w:val="a4"/>
        <w:rPr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</w:pPr>
      <w:r w:rsidRPr="00D96677">
        <w:rPr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  <w:t xml:space="preserve">Лекция </w:t>
      </w:r>
      <w:r w:rsidRPr="00D96677">
        <w:rPr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  <w:t xml:space="preserve">4. </w:t>
      </w:r>
      <w:r w:rsidRPr="00D96677">
        <w:rPr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  <w:t xml:space="preserve">ТЕМА </w:t>
      </w:r>
      <w:r w:rsidRPr="00D96677">
        <w:rPr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  <w:t>Затухания в оптических кабелях и методы их измерения</w:t>
      </w:r>
    </w:p>
    <w:p w:rsidR="00D96677" w:rsidRPr="00D96677" w:rsidRDefault="00D96677" w:rsidP="00D96677">
      <w:pPr>
        <w:pStyle w:val="a4"/>
        <w:rPr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</w:pP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Style w:val="a3"/>
          <w:rFonts w:ascii="Times New Roman" w:hAnsi="Times New Roman" w:cs="Times New Roman"/>
          <w:color w:val="343434"/>
          <w:sz w:val="28"/>
          <w:szCs w:val="28"/>
        </w:rPr>
        <w:t>4.1 Общая функция и классификация затуханий в оптических кабелях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При распространении оптического сигнала внутри волокна происходит его экспоненциальное затухание, вызываемое потерей мощности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Р</w:t>
      </w:r>
      <w:proofErr w:type="gramEnd"/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и обусловленное различными линейными и нелинейными механизмами взаимодействия световых волн/частиц со средой волокна. Если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Р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0</w:t>
      </w:r>
      <w:proofErr w:type="gramEnd"/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– мощность, вводимая в волоконный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 длиной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, прошедшая мощность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Р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L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определяется выражением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F3C9788" wp14:editId="228DEB77">
            <wp:extent cx="2271395" cy="412750"/>
            <wp:effectExtent l="0" t="0" r="0" b="6350"/>
            <wp:docPr id="1" name="Рисунок 1" descr="http://siblec.ru/mod/html/content/8sem/083/083.files/image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siblec.ru/mod/html/content/8sem/083/083.files/image09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41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 (4.1.1)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где 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Р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0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</w:rPr>
        <w:t>  –  мощность, вводимая в волокно;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          </w:t>
      </w:r>
      <w:r w:rsidRPr="002123FD">
        <w:rPr>
          <w:rStyle w:val="apple-converted-space"/>
          <w:rFonts w:ascii="Times New Roman" w:hAnsi="Times New Roman" w:cs="Times New Roman"/>
          <w:b/>
          <w:bCs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  –  длина волокна;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          </w:t>
      </w:r>
      <w:r w:rsidRPr="002123FD">
        <w:rPr>
          <w:rStyle w:val="apple-converted-space"/>
          <w:rFonts w:ascii="Times New Roman" w:hAnsi="Times New Roman" w:cs="Times New Roman"/>
          <w:b/>
          <w:bCs/>
          <w:i/>
          <w:iCs/>
          <w:color w:val="343434"/>
          <w:sz w:val="28"/>
          <w:szCs w:val="28"/>
        </w:rPr>
        <w:t>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пз</w:t>
      </w:r>
      <w:proofErr w:type="spellEnd"/>
      <w:r w:rsidRPr="002123FD">
        <w:rPr>
          <w:rStyle w:val="apple-converted-space"/>
          <w:rFonts w:ascii="Times New Roman" w:hAnsi="Times New Roman" w:cs="Times New Roman"/>
          <w:b/>
          <w:bCs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–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постоянная затухания волокна.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Используя эту формулу, можно получить выражения для оценки общих и удельных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километрических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 потерь соответственно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98EEA68" wp14:editId="3AC357C5">
            <wp:extent cx="2492375" cy="634365"/>
            <wp:effectExtent l="0" t="0" r="3175" b="0"/>
            <wp:docPr id="2" name="Рисунок 2" descr="http://siblec.ru/mod/html/content/8sem/083/083.files/image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siblec.ru/mod/html/content/8sem/083/083.files/image09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37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,  [дБ]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,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      (4.1.2)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30AFF0C" wp14:editId="07E77170">
            <wp:extent cx="2153285" cy="634365"/>
            <wp:effectExtent l="0" t="0" r="0" b="0"/>
            <wp:docPr id="3" name="Рисунок 3" descr="http://siblec.ru/mod/html/content/8sem/083/083.files/image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siblec.ru/mod/html/content/8sem/083/083.files/image09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285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,  [дБ/км].                               (4.1.3)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Удельные или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километрические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 потери, определяемые по формуле (4.1.3) и имеющие размерность [дБ/км], часто называют коэффициентом затухания ОВ.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Следует отметить, что значения затуханий, выраженные в децибелах, имеют отрицательные значения. В волоконной оптике обычной практикой является опускание отрицательного знака и оперирование с затуханием, скажем в 6 дБ. В действительности затухание равно –6 дБ. Эта величина получается из решений уравнений (4.1.2) и (4.1.3). Но в речи и даже в сводных таблицах результатов измерений отрицательный знак опускается, не приводя к существенной неопределенности. Неопределенности могут возникнуть из-за того, что некоторые уравнения адаптированы с учетом отрицательной величины затухания.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Затухания в общем понимании обусловлены собственными потерями в ОВ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c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>  и дополнительными потерями, так называемым кабельными,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к</w:t>
      </w:r>
      <w:proofErr w:type="spellEnd"/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обусловленными скруткой, а также деформацией и изгибами оптических волокон при наложении покрытий и защитных оболочек в процессе изготовления оптического кабеля: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a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=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a</w:t>
      </w:r>
      <w:proofErr w:type="gram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с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+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к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</w:rPr>
        <w:t>                                        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  <w:vertAlign w:val="subscript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(4.1.4)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lastRenderedPageBreak/>
        <w:t xml:space="preserve">Собственные потери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 состоят из потерь поглощения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п</w:t>
      </w:r>
      <w:proofErr w:type="spellEnd"/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и потерь рассеяния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р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>: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a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=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a</w:t>
      </w:r>
      <w:proofErr w:type="gram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п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+</w:t>
      </w:r>
      <w:r w:rsidRPr="002123FD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р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</w:rPr>
        <w:t>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  <w:vertAlign w:val="subscript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</w:rPr>
        <w:t>                                       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  <w:vertAlign w:val="subscript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(4.1.5)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Источники потерь, отнесенные к этой категории, являются постоянными для того или иного типа волокна, они определяются совершенством технологии производства волокна, и, как показывает опыт эксплуатации волоконно-оптических кабелей,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километрическое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 затухание в ОВ не изменяется в течени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и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 длительных (приблизительно 10 лет) сроков.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Потери, возникающие при распространении сигнала по волоконному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, объясняются тем, что часть мощности, поступающей на вход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>, рассеивается вследствие изменения направления распространения лучей на нерегулярностях и их высвечивания в окружающее пространство (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р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>), другая часть мощности поглощается как самими молекулами кварца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пм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>), так и посторонними примесями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</w:rPr>
        <w:t>пп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), выделяясь в виде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</w:rPr>
        <w:t>джоулева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</w:rPr>
        <w:t xml:space="preserve"> тепла. Примесями могут являться ионы металла (никель, железо, кобальт и др.) и гидроксильные группы (ОН), приводящие к появлению резонансных всплесков затухания. В результате суммарные потери определяются выражением: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                                         </w:t>
      </w:r>
      <w:r w:rsidRPr="002123FD">
        <w:rPr>
          <w:rStyle w:val="apple-converted-space"/>
          <w:rFonts w:ascii="Times New Roman" w:hAnsi="Times New Roman" w:cs="Times New Roman"/>
          <w:color w:val="343434"/>
          <w:sz w:val="28"/>
          <w:szCs w:val="28"/>
        </w:rPr>
        <w:t> </w:t>
      </w:r>
      <w:r w:rsidRPr="001A6BDB">
        <w:rPr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a</w:t>
      </w:r>
      <w:r w:rsidRPr="001A6BDB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 </w:t>
      </w:r>
      <w:r w:rsidRPr="00D96677">
        <w:rPr>
          <w:rFonts w:ascii="Times New Roman" w:hAnsi="Times New Roman" w:cs="Times New Roman"/>
          <w:i/>
          <w:iCs/>
          <w:color w:val="343434"/>
          <w:sz w:val="28"/>
          <w:szCs w:val="28"/>
        </w:rPr>
        <w:t>=</w:t>
      </w:r>
      <w:r w:rsidRPr="001A6BDB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 </w:t>
      </w:r>
      <w:r w:rsidRPr="001A6BDB">
        <w:rPr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пм</w:t>
      </w:r>
      <w:r w:rsidRPr="00D96677">
        <w:rPr>
          <w:rFonts w:ascii="Times New Roman" w:hAnsi="Times New Roman" w:cs="Times New Roman"/>
          <w:i/>
          <w:iCs/>
          <w:color w:val="343434"/>
          <w:sz w:val="28"/>
          <w:szCs w:val="28"/>
        </w:rPr>
        <w:t>+</w:t>
      </w:r>
      <w:r w:rsidRPr="001A6BDB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 </w:t>
      </w:r>
      <w:r w:rsidRPr="001A6BDB">
        <w:rPr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a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пп</w:t>
      </w:r>
      <w:proofErr w:type="spellEnd"/>
      <w:r w:rsidRPr="00D96677">
        <w:rPr>
          <w:rFonts w:ascii="Times New Roman" w:hAnsi="Times New Roman" w:cs="Times New Roman"/>
          <w:i/>
          <w:iCs/>
          <w:color w:val="343434"/>
          <w:sz w:val="28"/>
          <w:szCs w:val="28"/>
        </w:rPr>
        <w:t>+</w:t>
      </w:r>
      <w:r w:rsidRPr="001A6BDB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 </w:t>
      </w:r>
      <w:r w:rsidRPr="001A6BDB">
        <w:rPr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р</w:t>
      </w:r>
      <w:r w:rsidRPr="00D96677">
        <w:rPr>
          <w:rFonts w:ascii="Times New Roman" w:hAnsi="Times New Roman" w:cs="Times New Roman"/>
          <w:i/>
          <w:iCs/>
          <w:color w:val="343434"/>
          <w:sz w:val="28"/>
          <w:szCs w:val="28"/>
        </w:rPr>
        <w:t>+</w:t>
      </w:r>
      <w:r w:rsidRPr="001A6BDB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 </w:t>
      </w:r>
      <w:proofErr w:type="gramStart"/>
      <w:r w:rsidRPr="001A6BDB">
        <w:rPr>
          <w:rFonts w:ascii="Times New Roman" w:hAnsi="Times New Roman" w:cs="Times New Roman"/>
          <w:i/>
          <w:iCs/>
          <w:color w:val="343434"/>
          <w:sz w:val="28"/>
          <w:szCs w:val="28"/>
          <w:lang w:val="en-US"/>
        </w:rPr>
        <w:t>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</w:rPr>
        <w:t>к</w:t>
      </w:r>
      <w:r w:rsidRPr="001A6BDB">
        <w:rPr>
          <w:rStyle w:val="apple-converted-space"/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val="en-US"/>
        </w:rPr>
        <w:t> </w:t>
      </w:r>
      <w:r w:rsidRPr="00D96677">
        <w:rPr>
          <w:rFonts w:ascii="Times New Roman" w:hAnsi="Times New Roman" w:cs="Times New Roman"/>
          <w:i/>
          <w:iCs/>
          <w:color w:val="343434"/>
          <w:sz w:val="28"/>
          <w:szCs w:val="28"/>
        </w:rPr>
        <w:t>.</w:t>
      </w:r>
      <w:proofErr w:type="gramEnd"/>
      <w:r w:rsidRPr="001A6BDB">
        <w:rPr>
          <w:rFonts w:ascii="Times New Roman" w:hAnsi="Times New Roman" w:cs="Times New Roman"/>
          <w:color w:val="343434"/>
          <w:sz w:val="28"/>
          <w:szCs w:val="28"/>
          <w:vertAlign w:val="subscript"/>
          <w:lang w:val="en-US"/>
        </w:rPr>
        <w:t>                                                  </w:t>
      </w:r>
      <w:r w:rsidRPr="001A6BDB">
        <w:rPr>
          <w:rStyle w:val="apple-converted-space"/>
          <w:rFonts w:ascii="Times New Roman" w:hAnsi="Times New Roman" w:cs="Times New Roman"/>
          <w:color w:val="343434"/>
          <w:sz w:val="28"/>
          <w:szCs w:val="28"/>
          <w:vertAlign w:val="subscript"/>
          <w:lang w:val="en-US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(4.1.6)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Описанная выше классификация затуханий в оптическом кабеле представлена на рисунке 4.1.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4F795C0" wp14:editId="3938CC34">
            <wp:extent cx="3600000" cy="2821150"/>
            <wp:effectExtent l="0" t="0" r="635" b="0"/>
            <wp:docPr id="4" name="Рисунок 4" descr="http://siblec.ru/mod/html/content/8sem/083/083.files/image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siblec.ru/mod/html/content/8sem/083/083.files/image09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2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</w:rPr>
        <w:t> 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</w:rPr>
        <w:t>Рисунок 4.1 – Классификация затуханий в оптическом кабеле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4.2 Собственные затухания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Механизм основных потерь, возникающих при распространении по ОВ электромагнитной энергии, иллюстрируется на рисунке 4.2 [10].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2FEBE7B" wp14:editId="11DE5B7D">
            <wp:extent cx="3600000" cy="1267849"/>
            <wp:effectExtent l="0" t="0" r="635" b="0"/>
            <wp:docPr id="5" name="Рисунок 5" descr="http://siblec.ru/mod/html/content/8sem/083/083.files/image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siblec.ru/mod/html/content/8sem/083/083.files/image09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267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Рисунок 4.2 – Механизмы основных потерь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р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рассеяние на нерегулярностях;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пп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поглощение из-за примесей;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пм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поглощение в материале волокна.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4.2.1 Затухания из-за поглощения энергии в материале оптического волокна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Потери на поглощение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состоят из собственного поглощения и поглощения из-за наличия в стекле ионов металлов переходной группы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Fe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2+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Cu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2+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Cr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3+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ионов гидроксильной группы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ОН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Собственное поглощение проявляется при идеальной структуре материала. Механизм этих потерь связан с поведением диэлектрика в электрическом поле (диэлектрической поляризацией). В диапазоне рабочих частот ВОСП количественно они могут быть оценены по формуле [11]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A6885FB" wp14:editId="36E8B12C">
            <wp:extent cx="1577975" cy="575310"/>
            <wp:effectExtent l="0" t="0" r="3175" b="0"/>
            <wp:docPr id="6" name="Рисунок 6" descr="http://siblec.ru/mod/html/content/8sem/083/083.files/image0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siblec.ru/mod/html/content/8sem/083/083.files/image09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975" cy="57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дБ/км, (4.2.1)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показатель преломления сердцевины ОВ;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tgd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тангенс угла диэлектрических потерь материала сердцевины ОВ, принимающий значения в диапазоне от 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-12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до 2×10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-11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– длина волны,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Как видно из формулы эта составляющая поглощения линейно растет с частотой и существенно зависит от свойств материала оптического волокна (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tgd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).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Она характеризует нижний предел поглощения для данного диэлектрика и становится значимой в ультрафиолетовой и инфракрасной областях.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При длине волны излучения выше 1,6 мкм обычное кварцевое стекло становится непрозрачным из-за роста потерь, пропорциональных показательной функции и уменьшающихся с ростом частоты по закону [11]: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7E1A74C" wp14:editId="46DBDEEF">
            <wp:extent cx="1047115" cy="530860"/>
            <wp:effectExtent l="0" t="0" r="635" b="2540"/>
            <wp:docPr id="7" name="Рисунок 7" descr="http://siblec.ru/mod/html/content/8sem/083/083.files/image0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siblec.ru/mod/html/content/8sem/083/083.files/image09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дБ/км, (4.2.2)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постоянные коэффициенты (для кварца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=(0,7¸0,9)×10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-6 м,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с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=0,9).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Примесное поглощение для разных стекол, в зависимости от валентного состояния, изменяется. Так ионы металлов переходной группы, присутствующие в стекле, имеют электронные переходы в области длин волн (0,5¸1,0) мкм и вызывают соответствующие полосы поглощения. Пики поглощения за счет ионов металлов очень широкие.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Другой существенной в отношении поглощения примесью является вода, присутствующая в виде ионов О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На содержание ионов ОН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в стекле влияет процесс его изготовления. Ей соответствует ярко выраженный максимум поглощения в районе длины волны 1480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Он присутствует всегда. Поэтому область спектра в районе этого пика ввиду больших потерь практически не используется. Тем не менее, следует отметить, что уже к 1970 году изготавливаемое оптическое волокно становится настолько чистым (99,9999%), что наличие примесей перестает быть главенствующим фактором затухания в волокне. Дальнейшему уменьшению затухания препятствует так называемое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Рэлеевское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рассеяние света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 xml:space="preserve">4.2.2 Затухания из-за </w:t>
      </w:r>
      <w:proofErr w:type="spellStart"/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Рэлеевского</w:t>
      </w:r>
      <w:proofErr w:type="spellEnd"/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 xml:space="preserve"> рассеяния света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Затухания вследствие рассеяния вызываются несколькими механизмами. Во всех оптически прозрачных веществах свет рассеивается в результате флуктуаций показателя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преломления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свою очередь возникших вследствие тепловых флуктуаций в жидкой фазе и «замороженных» при затвердевании. Показатель затухания, обусловленного рассеянием, может быть найден из выражения [10]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C0445DF" wp14:editId="4AF96E0D">
            <wp:extent cx="2477770" cy="560705"/>
            <wp:effectExtent l="0" t="0" r="0" b="0"/>
            <wp:docPr id="8" name="Рисунок 8" descr="http://siblec.ru/mod/html/content/8sem/083/083.files/image0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siblec.ru/mod/html/content/8sem/083/083.files/image09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770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(4.2.3)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k=1,38×10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-23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Дж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– постоянная Больцмана;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Т=1500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– температура затвердевания стекла при вытяжке;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b =8,1×10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-11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2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/Н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– коэффициент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сжижаемости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(для кварца);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показатель преломления сердцевины.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Такое рассеяние является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Рэлеевским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Оно обратно четвертой степени длины волны и характерно для неоднородностей, размеры которых менее длины волны, а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расстояние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между которыми достаточно велико, чтобы явления взаимодействия были исключены. Из выражения (4.2.3) также следует, что затухание вследствие рассеяния на флуктуациях растет с увеличением показателя преломления.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Кроме флуктуаций плотности, существенными являются также флуктуации концентраций окислов. Добавляемые 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стекло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окислы обычно повышают показатель преломления, поэтому неоднородность концентрации создает большие флуктуации.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Причиной рассеяния может быть также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ликвационная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неоднородность материала. В результате недостаточного перемешивания и выдержки при необходимой температуре в процессе варки стекла могут возникнуть области фазовых разделений компонентов. Эта причина принципиально может быть устранена качественным процессом варки, в то время как эффект тепловых флуктуаций неустраним.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Суммарные потери на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Рэлеевское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рассеяние зависят от длины волны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волны</w:t>
      </w:r>
      <w:proofErr w:type="spellEnd"/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 закону λ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-4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количественно могут быть оценены по формуле [11]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DFFD43E" wp14:editId="3A7E4177">
            <wp:extent cx="796290" cy="545465"/>
            <wp:effectExtent l="0" t="0" r="3810" b="6985"/>
            <wp:docPr id="9" name="Рисунок 9" descr="http://siblec.ru/mod/html/content/8sem/083/083.files/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siblec.ru/mod/html/content/8sem/083/083.files/image10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дБ/км,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(4.2.4).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К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р</w:t>
      </w:r>
      <w:proofErr w:type="spellEnd"/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коэффициент рассеяния, для кварца равный 0,8 [(мкм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4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·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дБ)/км];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λ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– длина волны,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мкм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Рассеяния рассмотренных видов не связаны с нелинейными процессами. При достаточно больших мощностях могут возникнуть нелинейные процессы, при которых параметры материала изменяются в зависимости от величины мощности, распространяющейся в данном материале. В результате может появиться вынужденное комбинационное рассеяние, направленное в сторону распространения электромагнитной энергии. Другой причиной нелинейного рассеяния может являться вынужденное рассеяние Мандельштама-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Бриллюэна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 явление вызвано тем, что когда мощность выше некоторого порога нелинейные процессы приводят к переходу мощности первичных волн в излучение других длин волн. Этот вид излучения в основном направлен назад.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8A23E23" wp14:editId="23367845">
            <wp:extent cx="2880000" cy="2957156"/>
            <wp:effectExtent l="0" t="0" r="0" b="0"/>
            <wp:docPr id="10" name="Рисунок 10" descr="http://siblec.ru/mod/html/content/8sem/083/083.files/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siblec.ru/mod/html/content/8sem/083/083.files/image10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957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 рисунке 4.3 представлены типовые зависимости основных составляющих потерь от длины волны, за исключением дополнительных кабельных потерь α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которые всегда приводят к увеличению затухания ОВ и зависят от многих факторов.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Как видно из графика,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Рэлеевское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рассеяние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р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ограничивает нижний предел потерь в левой части, а инфракрасное поглощение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ик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 в правой.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Длина волны, на которой достигается нижний предел собственного затухания чистого кварцевого волокна, составляет 1550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определяется разумным компромиссом между потерями вследствие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Рэлеевского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рассеяния и инфракрасного поглощения.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Внутренние потери хорошо интерполируются формулой [24]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BB0A157" wp14:editId="422A823D">
            <wp:extent cx="2477770" cy="324485"/>
            <wp:effectExtent l="0" t="0" r="0" b="0"/>
            <wp:docPr id="11" name="Рисунок 11" descr="http://siblec.ru/mod/html/content/8sem/083/083.files/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siblec.ru/mod/html/content/8sem/083/083.files/image10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770" cy="32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(4.2.5)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3D32CE8" wp14:editId="076EBCD1">
            <wp:extent cx="634365" cy="280035"/>
            <wp:effectExtent l="0" t="0" r="0" b="5715"/>
            <wp:docPr id="12" name="Рисунок 12" descr="http://siblec.ru/mod/html/content/8sem/083/083.files/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siblec.ru/mod/html/content/8sem/083/083.files/image103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" cy="28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отражает пик поглощения на примесях ОН с максимумом при 1480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а первое и последнее слагаемые соответствуют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Рэлеевскому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рассеянию и инфракрасному поглощению соответственно (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рел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= 0,8 мкм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4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·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дБ/км;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= 0,9 дБ/км;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= 0,7-0,9 мкм; данные приведены для кварца).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На рисунке 4.4 приводится общий вид спектральной зависимости собственных потерь с указанием характерных значений четырех основных параметров (минимумов затухания в трех окнах прозрачности 850, 1300 и 1550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и пика поглощения на длине волны 1480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для современных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волокон [24].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E4E4D35" wp14:editId="5CF4B555">
            <wp:extent cx="3600000" cy="2460106"/>
            <wp:effectExtent l="0" t="0" r="635" b="0"/>
            <wp:docPr id="13" name="Рисунок 13" descr="http://siblec.ru/mod/html/content/8sem/083/083.files/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siblec.ru/mod/html/content/8sem/083/083.files/image104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46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4.3 Дополнительные кабельные затухания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Дополнительное затухание, обусловленное кабельными потерями (α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), состоит из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суммы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 крайней мере семи видов парциальных коэффициентов затухания [11]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2DD57DE" wp14:editId="7080BF41">
            <wp:extent cx="914400" cy="575310"/>
            <wp:effectExtent l="0" t="0" r="0" b="0"/>
            <wp:docPr id="14" name="Рисунок 14" descr="http://siblec.ru/mod/html/content/8sem/083/083.files/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siblec.ru/mod/html/content/8sem/083/083.files/image105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7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        (4.3.1)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  возникает вследствие приложения к ОВ термомеханических воздействий в процессе изготовления кабеля;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  вследствие температурной зависимости коэффициента преломления материала ОВ;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3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–    вызывается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микроизгибами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ОВ;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4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  возникает вследствие нарушения прямолинейности ОВ (скрутка);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5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  возникает вследствие кручения ОВ относительно его оси (осевые напряжения скручивания);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6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  возникает вследствие неравномерности покрытия ОВ;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7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    возникает вследствие потерь в защитной оболочке ОВ.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Таким образом, дополнительные потери определяются в основном процессами рассеяния энергии на неоднородностях, возникающих вследствие перечисленных влияний, и частично увеличением потерь на поглощение энергии. Причинами увеличения потерь на поглощение являются остаточные осевые и поперечные напряжения в ОВ, могущие возникнуть при изготовлении кабеля.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ряде случаев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могут существенно влиять на прирост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Значение потерь на одном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может изменяться в пределах (0,01÷0,1) дБ. Приращение затухания от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3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зависит от мелких локальных нарушений прямолинейности ОВ, характеризуемых смещением оси ОВ в поперечных направлениях на участке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Основными причинами появления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являются локальные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неосесимметричные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механические усилия различного происхождения, приложенные  к очень малым участкам ОВ. К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микроизгибам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следует отнести такие поперечные деформации ОВ, для которых максимальное смещение оси ОВ соизмеримо с диаметром сердцевины волокна.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Особенностями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является то, что они, как правило, многочисленны, расстояние между соседними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микроизгибами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существенно больше их размера.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Общий вклад потерь, создаваемых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микроизгибами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может быть значителен. Вследствие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происходит ограничение апертурного угла излучения, распространяющегося по ОВ, и часть энергии излучается из ОВ. Зависимость приращения затухания от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микроизгиба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α’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3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можно определить из выражения [11]: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6361820" wp14:editId="344852AD">
            <wp:extent cx="2226945" cy="648970"/>
            <wp:effectExtent l="0" t="0" r="1905" b="0"/>
            <wp:docPr id="15" name="Рисунок 15" descr="http://siblec.ru/mod/html/content/8sem/083/083.files/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siblec.ru/mod/html/content/8sem/083/083.files/image106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945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 (4.3.2)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k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3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= 0,9 ÷ 1,0;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 число неоднородностей в виде выпуклостей со средней высотой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у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на единицу длины;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 радиус сердцевины;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b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     диаметр оптической оболочки;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Δ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 относительное значение показателя преломления;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  показатели преломления сердцевины и оболочки;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c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      модули Юнга оболочки и сердцевины ОВ.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D96677" w:rsidRPr="002123FD" w:rsidTr="00EC2068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96677" w:rsidRPr="002123FD" w:rsidRDefault="00D96677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4. Затухания в оптических кабелях и методы их измерения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96677" w:rsidRPr="002123FD" w:rsidRDefault="00D96677" w:rsidP="00EC2068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4.4 Методы измерения затухания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Все методы измерения затухания в оптических волокнах делятся на две группы: методы светопропускания и методы обратного рассеяния.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4.4.1 Методы светопропускания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Имеются два способа выполнения измерений по методике с использованием светопропускания (рисунок  4.5): метод обрыва  и метод вносимых потерь [12].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5988286" wp14:editId="56D43A0D">
            <wp:extent cx="3600000" cy="668921"/>
            <wp:effectExtent l="0" t="0" r="0" b="0"/>
            <wp:docPr id="16" name="Рисунок 16" descr="http://siblec.ru/mod/html/content/8sem/083/083.files/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blec.ru/mod/html/content/8sem/083/083.files/image10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668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4.5 – Метод светопропускания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При методе обрыва определяется световая мощность в двух точках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 Обычно точка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находится на дальнем конце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а точка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– очень близко к его началу. При проведении измерений световая мощность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сначала измеряется на конце в точке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(км), а затем в точке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(км), причем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должен быть обрезан в точке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но при этом не должны изменяться условия ввода между источником света (передатчиком)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Затем коэффициент затухания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(дБ/км)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рассчитывается по формуле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6C3E9BA" wp14:editId="44EA58B7">
            <wp:extent cx="1518920" cy="501650"/>
            <wp:effectExtent l="0" t="0" r="5080" b="0"/>
            <wp:docPr id="17" name="Рисунок 17" descr="http://siblec.ru/mod/html/content/8sem/083/083.files/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iblec.ru/mod/html/content/8sem/083/083.files/image10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92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                                        (4.4.1)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Этот метод не лишен недостатков, так как необходимо отрезать короткий кусок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волоконного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что, например, при использовании волоконно-оптических кабелей с соединителями нецелесообразно. В данном случае полезным является метод вносимых потерь, при котором измеряется световая мощность на дальнем конце испытуемого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а затем она сравнивается со световой мощностью на конце  короткого отрезка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Такой отрезок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служит эталоном и должен быть сопоставим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испытываемым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 структуре и характеристикам. Во время проведения измерения следует позаботиться о том, чтобы условия возбуждения эталонного отрезка были одинаковыми, насколько возможно с условиями ввода для испытуемого отрезка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Из-за этих ограничений точность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воспроизводимость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метода вносимых потерь менее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предпочтительны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чем у метода обрыва.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Можно считать недостатком то, что речь идет о суммарном измерении по всему отрезку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которое не дает информации о локальных измерениях затухания по длине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Кроме того должен иметься доступ к обоим концам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4.4.2 Метод обратного рассеяния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При методе обратного рассеяния свет вводится и выводится на одном конце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(рисунок 4.6). Дополнительно можно получить информацию о процессе затухания вдоль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D5A3DA5" wp14:editId="39FBC2A0">
            <wp:extent cx="3600000" cy="1763771"/>
            <wp:effectExtent l="0" t="0" r="635" b="8255"/>
            <wp:docPr id="18" name="Рисунок 18" descr="http://siblec.ru/mod/html/content/8sem/083/083.files/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iblec.ru/mod/html/content/8sem/083/083.files/image109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763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4.6 – Метод обратного рассеяния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основу метода положено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Рэлеевское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рассеяние. В то время как основная часть рассеиваемой мощности распространяется в направлении «вперед», небольшая ее часть рассеивается назад к передатчику. Эта мощность обратного рассеяния по мере прохождения назад по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волоконному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также претерпевает затухание. Оставшаяся часть мощности при помощи направленного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ответвителя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расположенного перед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выводится и измеряется. По этой световой мощности обратного рассеяния и времени прохождения по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можно построить кривую, на которой наглядно видно затухание по всей длине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(рисунок 4.7).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A664C52" wp14:editId="118A9140">
            <wp:extent cx="3600000" cy="2574576"/>
            <wp:effectExtent l="0" t="0" r="0" b="0"/>
            <wp:docPr id="19" name="Рисунок 19" descr="http://siblec.ru/mod/html/content/8sem/083/083.files/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iblec.ru/mod/html/content/8sem/083/083.files/image110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7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Рисунок 4.7 –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Типовая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рефлектограмма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ВОЛС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Если коэффициент затухания и коэффициент обратного рассеяния остаются постоянными по всей длине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то кривая убывает от начала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экспоненциально. Из-за скачка показателя преломления в начале и конце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относительно большая часть световой мощности рассеивается обратно в этих местах, что обуславливает наличие пиков в начале и конце кривой. По разности времени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Δt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между этими двумя пиками, скорости света в вакууме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групповому показателю преломления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≈ 1,5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в стекле сердцевины можно рассчитать длину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BF30537" wp14:editId="051BD4F8">
            <wp:extent cx="855345" cy="560705"/>
            <wp:effectExtent l="0" t="0" r="0" b="0"/>
            <wp:docPr id="20" name="Рисунок 20" descr="http://siblec.ru/mod/html/content/8sem/083/083.files/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siblec.ru/mod/html/content/8sem/083/083.files/image111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                   (4.4.2)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– длина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км;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Δt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– разность времени между пиками начального и конечного импульсов,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действительный групповой показатель преломления стекла сердцевины;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скорость света в вакууме 300 000 км/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Коэффициент затухания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для любого участка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между точками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подсчитывается по формуле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7C5D43C" wp14:editId="1B6BC6BC">
            <wp:extent cx="1637030" cy="545465"/>
            <wp:effectExtent l="0" t="0" r="1270" b="6985"/>
            <wp:docPr id="21" name="Рисунок 21" descr="http://siblec.ru/mod/html/content/8sem/083/083.files/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iblec.ru/mod/html/content/8sem/083/083.files/image112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,[дБ/км].                          (4.4.3)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Вследствие того что свет проходит вперед и назад, здесь используется коэффициент 5 вместо коэффициента 10, используемого в аналогичном уравнении для метода светопропускания.  Эта формула справедлива для случая, когда мощности 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Р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(L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Р(L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выражены в абсолютных единицах, то есть в мВт или мкВт.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Дальнейшим усовершенствованием методики измерения является калибровка вертикальной шкалы непосредственно в единицах вносимых потерь. При этом затухание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любого участка между точками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подсчитывается по формуле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0B3D1F9" wp14:editId="5D8AEF5C">
            <wp:extent cx="1990725" cy="368935"/>
            <wp:effectExtent l="0" t="0" r="9525" b="0"/>
            <wp:docPr id="22" name="Рисунок 22" descr="http://siblec.ru/mod/html/content/8sem/083/083.files/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iblec.ru/mod/html/content/8sem/083/083.files/image11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36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,[дБ].                                    (4.4.4)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Соответственно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километрические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(погонные) затухания рассчитываются по формуле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60D7536" wp14:editId="3D567BD3">
            <wp:extent cx="1873250" cy="708025"/>
            <wp:effectExtent l="0" t="0" r="0" b="0"/>
            <wp:docPr id="23" name="Рисунок 23" descr="http://siblec.ru/mod/html/content/8sem/083/083.files/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iblec.ru/mod/html/content/8sem/083/083.files/image114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[дБ/км].                       (4.4.5)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Это уравнение имеет силу исходя из предположения, что коэффициент обратного рассеяния, числовая апертура и диаметр сердцевины остаются неизменными по длине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Если это не обеспечивается, то рекомендуется сделать два измерения на обоих концах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а результаты усреднить. Поскольку мощность обратного рассеяния относительно мала, выдвигается повышение требования к чувствительности приемника. Для улучшения принимаемого сигнала проводится многократное усреднение отдельных измеренных величин. Измерительные приборы, работающие по принципу обратного рассеяния, называются оптическими рефлектометрами, использующими метод наблюдения за отраженным сигналом. Наряду с измерением коэффициента затухания можно определить местоположение дефектов (изломов) 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а также проверить оптические потери в соединительных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(скачки затухания из-за разъемных и неразъемных соединений).</w:t>
      </w:r>
    </w:p>
    <w:p w:rsidR="00D96677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Методы измерения затухания с использованием светопропускания на европейском уровне описаны в европейском стандарте EN 188000, методы 301/302 (национальный немецкий стандарт VDE 0888, часть 101, методы 301/302), а на международном уровне – в стандарте МЭК «IEC 793-1-C1A и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-С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1В».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bookmarkStart w:id="0" w:name="_GoBack"/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4. Контрольные вопросы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1. Чем обусловлено затухание сигналов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волоконных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2. Почему длины волн излучения l=1,3 мкм, и особенно l=1,55 мкм считаются наиболее перспективными в волоконно-оптических системах передачи?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3. Дайте сравнительную оценку различных методов измерения потерь в ОВ.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4. Какими основными факторами ограничен динамический диапазон оптических рефлектометров?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5. Сколько милливатт имеет сигнал, мощность которого в относительных единицах составляет 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дБм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Увеличиваются, уменьшаются или остаются без изменений потери в оптическом волокне по мере увеличения частоты сигнала?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7. На какой длине волны затухание минимально:850, 1300 или 1550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 Почему?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Опишите метод измерения потерь в волокне с помощью измерителя мощности.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 На чем основан принцип измерения затухания методом обратного рассеяния?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Дайте определение коэффициента затухания ОВ. В каких единицах его измеряют?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11. Почему рекомендуется при входном контроле измерять коэффициент затухания с двух сторон?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12. Достоинства и недостатки метода светопропускания.</w:t>
      </w:r>
    </w:p>
    <w:p w:rsidR="00D96677" w:rsidRPr="002123FD" w:rsidRDefault="00D96677" w:rsidP="00D96677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13. Как можно классифицировать виды потерь в оптических кабелях?</w:t>
      </w:r>
    </w:p>
    <w:bookmarkEnd w:id="0"/>
    <w:p w:rsidR="005A3ED8" w:rsidRDefault="00D96677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19E"/>
    <w:rsid w:val="001B6BED"/>
    <w:rsid w:val="0026219E"/>
    <w:rsid w:val="00BD6B36"/>
    <w:rsid w:val="00D96677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96677"/>
    <w:rPr>
      <w:b/>
      <w:bCs/>
    </w:rPr>
  </w:style>
  <w:style w:type="character" w:customStyle="1" w:styleId="apple-converted-space">
    <w:name w:val="apple-converted-space"/>
    <w:basedOn w:val="a0"/>
    <w:rsid w:val="00D96677"/>
  </w:style>
  <w:style w:type="paragraph" w:styleId="a4">
    <w:name w:val="No Spacing"/>
    <w:uiPriority w:val="1"/>
    <w:qFormat/>
    <w:rsid w:val="00D9667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96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66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96677"/>
    <w:rPr>
      <w:b/>
      <w:bCs/>
    </w:rPr>
  </w:style>
  <w:style w:type="character" w:customStyle="1" w:styleId="apple-converted-space">
    <w:name w:val="apple-converted-space"/>
    <w:basedOn w:val="a0"/>
    <w:rsid w:val="00D96677"/>
  </w:style>
  <w:style w:type="paragraph" w:styleId="a4">
    <w:name w:val="No Spacing"/>
    <w:uiPriority w:val="1"/>
    <w:qFormat/>
    <w:rsid w:val="00D9667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96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66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2927</Words>
  <Characters>16686</Characters>
  <Application>Microsoft Office Word</Application>
  <DocSecurity>0</DocSecurity>
  <Lines>139</Lines>
  <Paragraphs>39</Paragraphs>
  <ScaleCrop>false</ScaleCrop>
  <Company/>
  <LinksUpToDate>false</LinksUpToDate>
  <CharactersWithSpaces>19574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2021-02-24T17:12:00Z</dcterms:created>
  <dcterms:modified xsi:type="dcterms:W3CDTF">2021-02-24T17:13:00Z</dcterms:modified>
</cp:coreProperties>
</file>